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val="en-US"/>
        </w:rPr>
        <w:t>201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年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湖北省高职扩招入学考试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城市轨道交通车辆技术专业技能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测试考试大纲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武汉科技职业学院</w:t>
      </w:r>
      <w:r>
        <w:rPr>
          <w:rFonts w:hint="eastAsia" w:ascii="华文中宋" w:hAnsi="华文中宋" w:eastAsia="华文中宋"/>
          <w:b/>
          <w:sz w:val="28"/>
          <w:szCs w:val="28"/>
        </w:rPr>
        <w:t>制定）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729" w:firstLineChars="971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第一部分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考试形式与试卷结构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56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考试采用闭卷、笔试的形式。试卷满分 100 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二、考试时间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考试时间为2019年11月16日 14：00-16：00，共计120分钟。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三、题型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单选题 判断题 简答题 论述题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第二部分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考试内容与要求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一、考核目标：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通过测试，检验考生是否具备以下能力：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（一）知识目标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1、掌握城市轨道交通车辆技术专业的基本知识。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2、掌握安全文明生产的知识，职业安全、环境保护等相关知识。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（二）能力目标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hAnsi="宋体" w:cs="宋体"/>
          <w:bCs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能够识读绘制（含计算机绘图）较为复杂的机械图纸的能力。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2、能够正确选择、设计、制作机械零件和一般机械运动机构的能力。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（三）素质目标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1、具备城市轨道交通车辆技术人员基本业务素质；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2、具备城市轨道交通车辆技术人员职业道德。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二、考核内容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依据专业要求学校城市轨道交通车辆技术专业教学指导方案，确定为以下范围：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城市轨道交通车辆技术专业的基本知识、基本职业道德；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识读绘制（含计算机绘图）较为复杂的机械图纸知识；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安全文明生产的知识，职业安全、环境保护等相关知识；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选择、设计、制作机械零件和一般机械运动机构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的基本知识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主要考核内容、分数分配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7"/>
        <w:gridCol w:w="115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评分要素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考核主要内容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识读绘制（含计算机绘图）较为复杂的机械图纸知识（20分）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安全文明生产的知识，职业安全、环境保护等相关知识。（15分）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选择、设计、制作机械零件和一般机械运动机构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的基本知识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专业素养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城市轨道交通车辆技术专业的基本知识（25分）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城市轨道交通车辆技术人员职业道德。（25分）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6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00396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9672320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61.6pt;height:12pt;width:13.15pt;mso-position-horizontal-relative:page;mso-position-vertical-relative:page;z-index:-261312512;mso-width-relative:page;mso-height-relative:page;" filled="f" stroked="f" coordsize="21600,21600" o:gfxdata="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bMNpdsAAAANAQAADwAAAAAA&#10;AAABACAAAAAiAAAAZHJzL2Rvd25yZXYueG1sUEsBAhQAFAAAAAgAh07iQFc7sYa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1B16A"/>
    <w:multiLevelType w:val="singleLevel"/>
    <w:tmpl w:val="C9C1B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FE21C9"/>
    <w:multiLevelType w:val="singleLevel"/>
    <w:tmpl w:val="6AFE21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06B1"/>
    <w:rsid w:val="11DF729D"/>
    <w:rsid w:val="257E5419"/>
    <w:rsid w:val="2C132B66"/>
    <w:rsid w:val="33691990"/>
    <w:rsid w:val="37C32C13"/>
    <w:rsid w:val="6A6C3368"/>
    <w:rsid w:val="757C3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4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1"/>
    <w:pPr>
      <w:spacing w:before="214"/>
      <w:ind w:left="1415" w:hanging="7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2017-12-19T22:51:00Z</dcterms:created>
  <dc:creator>TFboys成军四周年快乐</dc:creator>
  <cp:lastModifiedBy>*鳐</cp:lastModifiedBy>
  <dcterms:modified xsi:type="dcterms:W3CDTF">2019-11-12T03:13:21Z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